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ATA Nº 380</w:t>
      </w:r>
    </w:p>
    <w:p>
      <w:pPr>
        <w:pStyle w:val="Standard"/>
        <w:spacing w:lineRule="auto" w:line="276"/>
        <w:jc w:val="center"/>
        <w:rPr/>
      </w:pPr>
      <w:r>
        <w:rPr/>
      </w:r>
    </w:p>
    <w:p>
      <w:pPr>
        <w:pStyle w:val="Standard"/>
        <w:jc w:val="both"/>
        <w:rPr/>
      </w:pPr>
      <w:r>
        <w:rPr>
          <w:rFonts w:cs="Arial" w:ascii="Arial" w:hAnsi="Arial"/>
          <w:color w:val="000000"/>
        </w:rPr>
        <w:t xml:space="preserve">Aos dezoito dias do mês de </w:t>
      </w:r>
      <w:r>
        <w:rPr>
          <w:rFonts w:eastAsia="SimSun" w:cs="Arial" w:ascii="Arial" w:hAnsi="Arial"/>
          <w:color w:val="000000"/>
          <w:kern w:val="0"/>
          <w:sz w:val="24"/>
          <w:szCs w:val="24"/>
          <w:lang w:val="pt-BR" w:eastAsia="zh-CN" w:bidi="hi-IN"/>
        </w:rPr>
        <w:t>abril</w:t>
      </w:r>
      <w:r>
        <w:rPr>
          <w:rFonts w:cs="Arial" w:ascii="Arial" w:hAnsi="Arial"/>
          <w:color w:val="000000"/>
        </w:rPr>
        <w:t xml:space="preserve"> do ano de dois mil e vinte e </w:t>
      </w:r>
      <w:r>
        <w:rPr>
          <w:rFonts w:eastAsia="SimSun" w:cs="Arial" w:ascii="Arial" w:hAnsi="Arial"/>
          <w:color w:val="000000"/>
          <w:sz w:val="24"/>
          <w:szCs w:val="24"/>
          <w:lang w:val="pt-BR" w:eastAsia="zh-CN" w:bidi="hi-IN"/>
        </w:rPr>
        <w:t>quatro</w:t>
      </w:r>
      <w:r>
        <w:rPr>
          <w:rFonts w:cs="Arial" w:ascii="Arial" w:hAnsi="Arial"/>
          <w:color w:val="000000"/>
        </w:rPr>
        <w:t xml:space="preserve">, às quatorze horas, realizou-se uma reunião ordinária do Conselho Municipal de Assistência Social, </w:t>
      </w:r>
      <w:r>
        <w:rPr>
          <w:rFonts w:eastAsia="SimSun" w:cs="Arial" w:ascii="Arial" w:hAnsi="Arial"/>
          <w:color w:val="000000"/>
          <w:kern w:val="0"/>
          <w:sz w:val="24"/>
          <w:szCs w:val="24"/>
          <w:lang w:val="pt-BR" w:eastAsia="zh-CN" w:bidi="hi-IN"/>
        </w:rPr>
        <w:t>na Secretaria Municipal de Desenvolvimento Social,</w:t>
      </w:r>
      <w:r>
        <w:rPr>
          <w:rFonts w:cs="Arial" w:ascii="Arial" w:hAnsi="Arial"/>
          <w:color w:val="000000"/>
        </w:rPr>
        <w:t xml:space="preserve"> com os seguintes presentes:</w:t>
      </w:r>
      <w:r>
        <w:rPr>
          <w:rFonts w:cs="Arial" w:ascii="Arial" w:hAnsi="Arial"/>
          <w:color w:val="000000"/>
          <w:shd w:fill="auto" w:val="clear"/>
        </w:rPr>
        <w:t xml:space="preserve"> Kelly Botega, Gilmara E. Nunes, Luciana Gabardo do Carmo,</w:t>
      </w:r>
      <w:r>
        <w:rPr>
          <w:rFonts w:cs="Arial" w:ascii="Arial" w:hAnsi="Arial"/>
          <w:b w:val="false"/>
          <w:bCs w:val="false"/>
          <w:color w:val="000000"/>
          <w:shd w:fill="auto" w:val="clear"/>
        </w:rPr>
        <w:t xml:space="preserve"> Thais Goulart Fretta, Suzana Fortunato de Sousa, Meri Tanchella Bressan, Carm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zh-CN" w:bidi="hi-IN"/>
        </w:rPr>
        <w:t xml:space="preserve">em Lúcia, Juliana Vieira Honorato, Luciana Gabardo, </w:t>
      </w:r>
      <w:r>
        <w:rPr>
          <w:rFonts w:cs="Arial" w:ascii="Arial" w:hAnsi="Arial"/>
          <w:b w:val="false"/>
          <w:bCs w:val="false"/>
          <w:color w:val="000000"/>
          <w:shd w:fill="auto" w:val="clear"/>
        </w:rPr>
        <w:t xml:space="preserve">Pedro Rogério de S. Silva, Stella Souza, 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zh-CN" w:bidi="hi-IN"/>
        </w:rPr>
        <w:t>Mireje Martins e Camila (cáritas diocesana)</w:t>
      </w:r>
      <w:r>
        <w:rPr>
          <w:rFonts w:cs="Arial" w:ascii="Arial" w:hAnsi="Arial"/>
          <w:b w:val="false"/>
          <w:bCs w:val="false"/>
          <w:color w:val="000000"/>
          <w:shd w:fill="auto" w:val="clear"/>
        </w:rPr>
        <w:t xml:space="preserve">. </w:t>
      </w:r>
      <w:r>
        <w:rPr>
          <w:rFonts w:cs="Arial" w:ascii="Arial" w:hAnsi="Arial"/>
          <w:color w:val="000000"/>
        </w:rPr>
        <w:t>A presidente Sr.ª Meri Tanchella, abre a reunião cumprimentando a todos e passou a palavra para a</w:t>
      </w:r>
      <w:r>
        <w:rPr>
          <w:rFonts w:eastAsia="SimSun" w:cs="Arial" w:ascii="Arial" w:hAnsi="Arial"/>
          <w:color w:val="000000"/>
          <w:kern w:val="0"/>
          <w:sz w:val="24"/>
          <w:szCs w:val="24"/>
          <w:lang w:val="pt-BR" w:eastAsia="zh-CN" w:bidi="hi-IN"/>
        </w:rPr>
        <w:t xml:space="preserve"> secretária executiva, Marília, que fez a leitura da pauta: </w:t>
      </w:r>
      <w:r>
        <w:rPr>
          <w:rFonts w:eastAsia="SimSun" w:cs="Arial" w:ascii="Arial" w:hAnsi="Arial"/>
          <w:b/>
          <w:bCs/>
          <w:color w:val="000000"/>
          <w:kern w:val="0"/>
          <w:sz w:val="24"/>
          <w:szCs w:val="24"/>
          <w:u w:val="single"/>
          <w:lang w:val="pt-BR" w:eastAsia="zh-CN" w:bidi="hi-IN"/>
        </w:rPr>
        <w:t xml:space="preserve">Correspondências Recebidas: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Ofício Circular nº 02/2024/SAS/DIAS/CEAS O Conselho Estadual de Assistência Social de Santa Catarina – CEAS/SC, vem orientar sobre o Cofinanciamento Estadual 2024, no que tange a importância de serem observadas e respeitadas as legislações vigentes e também o calendário das ações pactuados na Comissão Intergestores Bipartite – CIB e deliberado no CEAS/SC. Memorando 9.705/24/SMDSG Vedações eleitorais: "O membro titular de conselho municipal, cuja atribuição não seja meramente consultiva, mas imbricada à execução de políticas públicas, notadamente aquelas que impactam o cotidiano da comunidade local, fica sujeito à regra do art. 1º, II, l, da Lei Complementar n. 64/90, devendo se desincompatibilizar, a fim de concorrer a cargo eletivo. Precedentes do Tribunal Superior Eleitoral". </w:t>
      </w:r>
      <w:r>
        <w:rPr>
          <w:rFonts w:cs="Arial" w:ascii="Arial" w:hAnsi="Arial"/>
          <w:b/>
          <w:bCs/>
          <w:sz w:val="24"/>
          <w:szCs w:val="24"/>
          <w:u w:val="single"/>
        </w:rPr>
        <w:t>Correspondências Expedidas: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>Ofício 01/2024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e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>E-mail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O Conselho Municipal de Assistência Social, no uso de suas atribuições, COMUNICA a todas as Instituições com serviços, programas ou projetos inscritos neste Conselho a necessidade da entrega do Requerimento,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4"/>
        </w:rPr>
        <w:t xml:space="preserve">Relatório de atividades do exercício 2023 e Plano de Ação 2024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para manutenção da inscrição até 30 de abril de 2024;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Resolução: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03 e 04/2024;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Prestação de Contas: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STAN – Termo de colaboração 05/2021, parcela 02, 3º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aditivo; Associação Leon Denis – Termo de Parceira 03/2024, parcela 01;  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Assuntos Gerais: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Aprovação das Atas 379; As OSC’s inscritas no CMAS devem entregar o relatório de atividades do ano anterior e o Plano de Ação do ano corrente até 30 de abril de 2024; Instituições que entregaram os documentos para manutenção da inscrição no CMAS: Lar da Menina, Joanna de Angelis, Associação João 3:16 e CIEE; Alterar Comissão de Legislação e Análise de Inscrição de Entidades e Projetos; 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Apresentação da Prestação de Contas FEAS exercício 2023. Após leitura da pauta, a Presidente relembrou que as entidades devem entregar os documentos para renovação de inscrição até a data de 30 de abril, caso contrário, as entidades perderão sua inscrição no CMAS. A conselheira Lilian solicit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ou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 xml:space="preserve"> que seja encaminhado novamente às entidades que não entregaram  a documentação, comunicando o prazo. Continuando, a Presidente Meri, informou que precisa ser alterado a Comissão de Legislação e Análise de Inscrição de Entidades e Projetos, pois a Fernanda Bez Batti foi substituída no ano de 2023. A conselheira Josiane se dispôs a entrar no lugar. Continuando, a conselheira Lilian informou aos conselheiros que a Comissão de Avaliação e Monitoramento realizará visita nas OSC’s que possuem termos de parceria com o município, e repassou a sugestão da conselheira Thaise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, pois ela não pôde se fazer presente nesta reunião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 xml:space="preserve">. A conselheira 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 xml:space="preserve">então, </w:t>
      </w:r>
      <w:r>
        <w:rPr>
          <w:rFonts w:eastAsia="SimSun" w:cs="Arial" w:ascii="Arial" w:hAnsi="Arial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 xml:space="preserve">sugeriu que alguém do Conselho Municipal de Assistência Social se faça presente nessas visitas junto à Comissão. A plenária deliberou que a conselheira Thaise participe das visitas. Após, a Secretária da Secretaria Municipal de Desenvolvimento Social, Kelly Botega, iniciou a apresentação da Prestação de Contas do FEAS, que são relatórios demonstrativos das operações realizadas no exercício corrente da alta e média complexidade, benefícios eventuais, incentivo a gestão e proteção social básica para investimento e custeio. A Presidente colocou em votação, no qual foi aprovada a Prestação de Contas. Finalizando, a Presidente Meri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informou que os conselheiros  de qualquer conselho municipal que for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em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 se candidatar a algum cargo eleitoral deve se desincompatibilizar até 3 meses antes das eleições, e deverá enviar um ofício ao conselho informando o afastamento e indicando um substituto. Sem mais nada a tratar, deu-se encerrado a reunião.</w:t>
      </w:r>
    </w:p>
    <w:sectPr>
      <w:type w:val="nextPage"/>
      <w:pgSz w:w="11906" w:h="16838"/>
      <w:pgMar w:left="1134" w:right="1134" w:gutter="0" w:header="0" w:top="1134" w:footer="0" w:bottom="1134"/>
      <w:lnNumType w:countBy="1" w:restart="continuous" w:distance="283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"/>
    <w:qFormat/>
    <w:pPr/>
    <w:rPr/>
  </w:style>
  <w:style w:type="paragraph" w:styleId="Ttulo2">
    <w:name w:val="Heading 2"/>
    <w:basedOn w:val="Ttulo"/>
    <w:next w:val="Corpodotexto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Linenumber">
    <w:name w:val="line number"/>
    <w:basedOn w:val="DefaultParagraphFont"/>
    <w:qFormat/>
    <w:rPr/>
  </w:style>
  <w:style w:type="character" w:styleId="Numeraodelinhas">
    <w:name w:val="Numeração de linhas"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Application>LibreOffice/7.3.7.2$Linux_X86_64 LibreOffice_project/30$Build-2</Application>
  <AppVersion>15.0000</AppVersion>
  <Pages>2</Pages>
  <Words>656</Words>
  <Characters>3683</Characters>
  <CharactersWithSpaces>4345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2022-06-03T17:27:00Z</dcterms:created>
  <dc:creator>Tyellen Fausto</dc:creator>
  <dc:description/>
  <dc:language>pt-BR</dc:language>
  <cp:lastModifiedBy/>
  <dcterms:modified xsi:type="dcterms:W3CDTF">2024-05-09T15:04:53Z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