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50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DOENÇAS CARDÍACAS</w:t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tbl>
      <w:tblPr>
        <w:tblStyle w:val="Tabelacomgrade"/>
        <w:tblW w:w="124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3"/>
        <w:gridCol w:w="3970"/>
        <w:gridCol w:w="3972"/>
      </w:tblGrid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MEDICAMENTOS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CLASSE TERAPÊUTICA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INDICAÇÃO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Acetazolamida 250mg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bookmarkStart w:id="0" w:name="__DdeLink__1069_3540068789"/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Diurético 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b w:val="false"/>
                <w:b w:val="false"/>
                <w:bCs w:val="false"/>
              </w:rPr>
            </w:pPr>
            <w:bookmarkStart w:id="1" w:name="__DdeLink__1069_3540068789"/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(Inibidor da anidrase carbônica)</w:t>
            </w:r>
            <w:bookmarkEnd w:id="1"/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Edema cardíaco, epilepsias, glaucoma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Ácido Acetilsalicílico 100mg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798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Anti-inflamatório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não-esteroide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Possui propriedade analgésica, antipirética, anti-inflamatória e age como antiagregante plaquetário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Amiodarona, cloridrato 200mg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Antiarrítmico e vasodilatador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Distúrbios cardíacos</w:t>
            </w:r>
          </w:p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(Ex: Taquicardias)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556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Anlodipino, besilato 10mg</w:t>
            </w:r>
          </w:p>
        </w:tc>
        <w:tc>
          <w:tcPr>
            <w:tcW w:w="397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Anti-hipertensivo</w:t>
            </w:r>
          </w:p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(Bloqueadores dos canais de cálcio)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972" w:type="dxa"/>
            <w:vMerge w:val="restart"/>
            <w:tcBorders/>
            <w:shd w:fill="auto" w:val="clear"/>
          </w:tcPr>
          <w:p>
            <w:pPr>
              <w:pStyle w:val="Ttulo3"/>
              <w:shd w:val="clear" w:color="auto" w:fill="FFFFFF"/>
              <w:spacing w:lineRule="exact" w:line="500" w:beforeAutospacing="0" w:before="300" w:afterAutospacing="0" w:after="0"/>
              <w:jc w:val="center"/>
              <w:rPr/>
            </w:pPr>
            <w:r>
              <w:rPr>
                <w:b w:val="false"/>
                <w:bCs w:val="false"/>
                <w:sz w:val="24"/>
                <w:szCs w:val="24"/>
                <w:shd w:fill="FFFFFF" w:val="clear"/>
              </w:rPr>
              <w:t>Hipertensão e Angina e</w:t>
            </w:r>
            <w:r>
              <w:rPr>
                <w:b w:val="false"/>
                <w:bCs w:val="false"/>
                <w:sz w:val="24"/>
                <w:szCs w:val="24"/>
              </w:rPr>
              <w:t>stável crônica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Anlodipino, besilato 5mg</w:t>
            </w:r>
          </w:p>
        </w:tc>
        <w:tc>
          <w:tcPr>
            <w:tcW w:w="3970" w:type="dxa"/>
            <w:vMerge w:val="continue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2" w:type="dxa"/>
            <w:vMerge w:val="continue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Atenolol 50mg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Anti-hipertensivo</w:t>
            </w:r>
          </w:p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(beta bloqueador)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Hipertensão, angina e arritmia cardíaca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Captopril 25mg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Anti-hipertensivo</w:t>
            </w:r>
          </w:p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(Inibidor da enzima de conversão da angiotensina)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Hipertensão, insuficiência cardíaca congestiva, infarto do miocárdio ou doença renal causada por diabetes.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Carvedilol 3,125mg</w:t>
            </w:r>
          </w:p>
        </w:tc>
        <w:tc>
          <w:tcPr>
            <w:tcW w:w="3970" w:type="dxa"/>
            <w:vMerge w:val="restart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Anti-hipertensivo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(Betabloqueador não seletivo)</w:t>
            </w:r>
          </w:p>
        </w:tc>
        <w:tc>
          <w:tcPr>
            <w:tcW w:w="3972" w:type="dxa"/>
            <w:vMerge w:val="restart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Insuficiência cardíaca congestiva severa, e hipertensão arterial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Carvedilol 12,5mg</w:t>
            </w:r>
          </w:p>
        </w:tc>
        <w:tc>
          <w:tcPr>
            <w:tcW w:w="3970" w:type="dxa"/>
            <w:vMerge w:val="continue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972" w:type="dxa"/>
            <w:vMerge w:val="continue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Digoxina 0,25mg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Glicosídeo Cardiotônico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Insuficiência cardíaca congestiva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Enalapril, maleato 5mg</w:t>
            </w:r>
          </w:p>
        </w:tc>
        <w:tc>
          <w:tcPr>
            <w:tcW w:w="3970" w:type="dxa"/>
            <w:vMerge w:val="restart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Anti-hipertensivo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(inibidor da enzima conversora de angiotensina)</w:t>
            </w:r>
          </w:p>
        </w:tc>
        <w:tc>
          <w:tcPr>
            <w:tcW w:w="3972" w:type="dxa"/>
            <w:vMerge w:val="restart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Hipertensão arterial, Infarto agudo do miocárdio e Insuficiência cardíaca congestiva.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Enalapril, maleato 10mg</w:t>
            </w:r>
          </w:p>
        </w:tc>
        <w:tc>
          <w:tcPr>
            <w:tcW w:w="3970" w:type="dxa"/>
            <w:vMerge w:val="continue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972" w:type="dxa"/>
            <w:vMerge w:val="continue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Enalapril, maleato 20mg</w:t>
            </w:r>
          </w:p>
        </w:tc>
        <w:tc>
          <w:tcPr>
            <w:tcW w:w="3970" w:type="dxa"/>
            <w:vMerge w:val="continue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972" w:type="dxa"/>
            <w:vMerge w:val="continue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1240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Espironolactona 25mg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Diurético poupador de potássio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Hipertensão, edema cardíaco e idiopático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highlight w:val="white"/>
              </w:rPr>
            </w:pPr>
            <w:r>
              <w:rPr/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Furosemida 40mg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Diurético e Anti-hipertensivo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Hipertensão arterial, inchaço devido a distúrbios cardíacos, hepáticos e renais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Hidroclorotiazida 25mg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Diurético tiazídico e                       Anti-hipertensivo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Hipertensão arterial,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insuficiência cardíaca congestiva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Isossorbida, dinitrato 5mg sublingual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Vasodilatador e antianginoso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Dor isquêmica cardíaca associada à insuficiência coronariana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Isossorbida, mononitrato 20mg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Vasodilatador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Insuficiência coronária e cardíaca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Isossorbida, mononitrato 40mg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Vasodilatador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Insuficiência coronária e cardíaca</w:t>
            </w:r>
          </w:p>
        </w:tc>
      </w:tr>
      <w:tr>
        <w:trPr>
          <w:trHeight w:val="1670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Losartana Potássica 50mg</w:t>
            </w:r>
          </w:p>
        </w:tc>
        <w:tc>
          <w:tcPr>
            <w:tcW w:w="397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Anti-hipertensivo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(Antagonistas dos receptores da angiotensina)</w:t>
            </w:r>
          </w:p>
        </w:tc>
        <w:tc>
          <w:tcPr>
            <w:tcW w:w="3972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Hipertensão arterial, insuficiência cardíaca e prevenção de acidente vascular cerebral (AVC)</w:t>
            </w:r>
          </w:p>
        </w:tc>
      </w:tr>
      <w:tr>
        <w:trPr>
          <w:trHeight w:val="75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Metildopa 250mg</w:t>
            </w:r>
          </w:p>
        </w:tc>
        <w:tc>
          <w:tcPr>
            <w:tcW w:w="397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Anti-hipertensivo</w:t>
            </w:r>
          </w:p>
        </w:tc>
        <w:tc>
          <w:tcPr>
            <w:tcW w:w="3972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Hipertensão / Hipertensão na gravidez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Propranolol, cloridrato 40mg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Anti-hipertensivo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(B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loqueador β-adrenérgico não seletivo)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Hipertensão arterial, pós-infarto, angina, arritmias</w:t>
            </w:r>
          </w:p>
        </w:tc>
      </w:tr>
      <w:tr>
        <w:trPr>
          <w:trHeight w:val="114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Verapamil, cloridrato 80mg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Anti-hipertensivo e Antiarrítmico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Hipertensão arterial, angina, Isquemia miocárdica</w:t>
            </w:r>
          </w:p>
        </w:tc>
      </w:tr>
    </w:tbl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50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DIABETES MELLITUS</w:t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Tabelacomgrade"/>
        <w:tblW w:w="124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3"/>
        <w:gridCol w:w="3970"/>
        <w:gridCol w:w="3972"/>
      </w:tblGrid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MEDICAMENTOS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CLASSE TERAPÊUTICA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INDICAÇÃO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Glibenclamida 5mg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Antidiabético, hipoglicemiante oral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Diabetes mellitus tipo 2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Gliclazida MR 30mg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Antidiabético, hipoglicemiante oral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Diabetes mellitus tipo 2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Metformina, cloridrato 500mg</w:t>
            </w:r>
          </w:p>
        </w:tc>
        <w:tc>
          <w:tcPr>
            <w:tcW w:w="397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Antidiabético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hipoglicemiante oral</w:t>
            </w:r>
          </w:p>
        </w:tc>
        <w:tc>
          <w:tcPr>
            <w:tcW w:w="397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Diabetes mellitus tipo 2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Metformina, cloridrato 850mg</w:t>
            </w:r>
          </w:p>
        </w:tc>
        <w:tc>
          <w:tcPr>
            <w:tcW w:w="397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50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DOENÇAS RESPIRATÓRIAS</w:t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Tabelacomgrade"/>
        <w:tblW w:w="124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3"/>
        <w:gridCol w:w="3970"/>
        <w:gridCol w:w="3972"/>
      </w:tblGrid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MEDICAMENTOS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CLASSE TERAPÊUTICA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INDICAÇÃO</w:t>
            </w:r>
          </w:p>
        </w:tc>
      </w:tr>
      <w:tr>
        <w:trPr>
          <w:trHeight w:val="169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Beclometasona, dipropionato 250mcg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Corticosteroide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(broncodilatador)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Asma brônquica e bronquite, processos inflamatórios das vias aéreas superiores</w:t>
            </w:r>
          </w:p>
        </w:tc>
      </w:tr>
      <w:tr>
        <w:trPr>
          <w:trHeight w:val="650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Budesonida 50mcg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Corticosteroides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Rinites não-alérgica e alérgica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Cloreto de Sódio 0,9% Solução Nasal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Descongestionantes </w:t>
            </w:r>
            <w:r>
              <w:rPr>
                <w:rStyle w:val="Nfase"/>
                <w:rFonts w:cs="Times New Roman" w:ascii="Times New Roman" w:hAnsi="Times New Roman"/>
                <w:i w:val="false"/>
                <w:iCs w:val="false"/>
                <w:sz w:val="24"/>
                <w:szCs w:val="24"/>
                <w:shd w:fill="FFFFFF" w:val="clear"/>
              </w:rPr>
              <w:t>nasais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 tópicos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Fluidificador das secreções </w:t>
            </w:r>
            <w:r>
              <w:rPr>
                <w:rStyle w:val="Nfase"/>
                <w:rFonts w:cs="Times New Roman" w:ascii="Times New Roman" w:hAnsi="Times New Roman"/>
                <w:i w:val="false"/>
                <w:iCs w:val="false"/>
                <w:sz w:val="24"/>
                <w:szCs w:val="24"/>
                <w:shd w:fill="FFFFFF" w:val="clear"/>
              </w:rPr>
              <w:t>nasais</w:t>
            </w:r>
          </w:p>
        </w:tc>
      </w:tr>
      <w:tr>
        <w:trPr>
          <w:trHeight w:val="116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Dexclorfeniramina, maleato 2mg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Anti-histamínicos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Manifestações alérgicas (ex: urticária e rinites)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Fenoterol, bromidrato 5mg/mL Solução para Inalação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Antiasmático</w:t>
            </w:r>
          </w:p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(Broncodilatador</w:t>
            </w: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)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Asma brônquica, pneumonia, bronquite</w:t>
            </w:r>
          </w:p>
        </w:tc>
      </w:tr>
      <w:tr>
        <w:trPr>
          <w:trHeight w:val="1150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Ipratrópio, brometo 0,25mg/mL Solução para Inalação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Antiasmático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(Broncodilatador)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Asma, bronquite e doença pulmonar obstrutiva crônica.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Loratadina 10mg</w:t>
            </w:r>
          </w:p>
        </w:tc>
        <w:tc>
          <w:tcPr>
            <w:tcW w:w="397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Anti-histamínico</w:t>
            </w:r>
          </w:p>
        </w:tc>
        <w:tc>
          <w:tcPr>
            <w:tcW w:w="397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Alívio dos sintomas associados com a rinite alérgica</w:t>
            </w:r>
          </w:p>
        </w:tc>
      </w:tr>
      <w:tr>
        <w:trPr>
          <w:trHeight w:val="630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Loratadina 1mg/mL Xarope</w:t>
            </w:r>
          </w:p>
        </w:tc>
        <w:tc>
          <w:tcPr>
            <w:tcW w:w="397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97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Mikania Glomerata (xarope de Guaco)</w:t>
            </w:r>
          </w:p>
        </w:tc>
        <w:tc>
          <w:tcPr>
            <w:tcW w:w="397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Expectorante</w:t>
            </w:r>
          </w:p>
        </w:tc>
        <w:tc>
          <w:tcPr>
            <w:tcW w:w="397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Afecções do trato respiratório, como tosses persistentes, tosses com</w:t>
            </w:r>
          </w:p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expectoração</w:t>
            </w:r>
          </w:p>
        </w:tc>
      </w:tr>
      <w:tr>
        <w:trPr>
          <w:trHeight w:val="130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Mikania Glomerata (xarope de Guaco) isento de açúcar</w:t>
            </w:r>
          </w:p>
        </w:tc>
        <w:tc>
          <w:tcPr>
            <w:tcW w:w="397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97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Prednisolona, fosfato sódico 3mg/mL Solução Oral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Corticosteroides 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Doenças dermatológicas, alergias, doenças reumáticas, oftálmicas, respiratórias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Prednisona 5mg</w:t>
            </w:r>
          </w:p>
        </w:tc>
        <w:tc>
          <w:tcPr>
            <w:tcW w:w="397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Corticosteroides</w:t>
            </w:r>
          </w:p>
        </w:tc>
        <w:tc>
          <w:tcPr>
            <w:tcW w:w="397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Doenças reumáticas,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dermatológicas, alérgicas, oftálmicas, respiratórias e possui ação imunossupressora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Prednisona 20mg</w:t>
            </w:r>
          </w:p>
        </w:tc>
        <w:tc>
          <w:tcPr>
            <w:tcW w:w="397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97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Salbutamol 100mcg/dose Aerossol Oral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Broncodilatador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Asma brônquica, bronquite crônica e enfisema</w:t>
            </w: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 xml:space="preserve"> pulmonar </w:t>
            </w:r>
          </w:p>
        </w:tc>
      </w:tr>
    </w:tbl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50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DOENÇA DE PARKINSON</w:t>
      </w:r>
    </w:p>
    <w:tbl>
      <w:tblPr>
        <w:tblStyle w:val="Tabelacomgrade"/>
        <w:tblW w:w="124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3"/>
        <w:gridCol w:w="3970"/>
        <w:gridCol w:w="3972"/>
      </w:tblGrid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MEDICAMENTOS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CLASSE TERAPÊUTICA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INDICAÇÃO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Carbidopa + Levodopa 25mg + 250mg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Antiparkinsoniano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(inibidor de descarboxilase+ precursor da dopamina)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Síndrome de Parkinson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Levodopa 100mg + Benserazida 25mg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Antiparkinsonianos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inibidores da monoaminoxidase)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Síndrome de Parkinson</w:t>
            </w:r>
          </w:p>
        </w:tc>
      </w:tr>
    </w:tbl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50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DISTÚRBIOS ÓSSEOS</w:t>
      </w:r>
    </w:p>
    <w:tbl>
      <w:tblPr>
        <w:tblStyle w:val="Tabelacomgrade"/>
        <w:tblW w:w="124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3"/>
        <w:gridCol w:w="3970"/>
        <w:gridCol w:w="3972"/>
      </w:tblGrid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MEDICAMENTOS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CLASSE TERAPÊUTICA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INDICAÇÃO</w:t>
            </w:r>
          </w:p>
        </w:tc>
      </w:tr>
      <w:tr>
        <w:trPr>
          <w:trHeight w:val="1140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Alendronato de Sódio 70mg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Bisfosfonatos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(Supressores de reabsorção óssea)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Atua na reconstituição dos ossos prevenindo fraturas (Ex: Osteoporose)</w:t>
            </w:r>
          </w:p>
        </w:tc>
      </w:tr>
      <w:tr>
        <w:trPr>
          <w:trHeight w:val="1150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Carbonato de Cálcio + Colecalciferol 500mg CaCO3 + 400UI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Suplemento mineral e vitamínico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Desmineralização óssea (Ex: osteoporose)</w:t>
            </w:r>
          </w:p>
        </w:tc>
      </w:tr>
    </w:tbl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50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ANEMIA</w:t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tbl>
      <w:tblPr>
        <w:tblStyle w:val="Tabelacomgrade"/>
        <w:tblW w:w="124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3"/>
        <w:gridCol w:w="3970"/>
        <w:gridCol w:w="3972"/>
      </w:tblGrid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MEDICAMENTOS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CLASSE TERAPÊUTICA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INDICAÇÃO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Ácido Fólico 5mg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Antianêmico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(Suplemento Nutricional)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Anemias, período de gestação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Sulfato Ferroso 40mg</w:t>
            </w:r>
          </w:p>
        </w:tc>
        <w:tc>
          <w:tcPr>
            <w:tcW w:w="397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Antianêmico</w:t>
            </w:r>
          </w:p>
        </w:tc>
        <w:tc>
          <w:tcPr>
            <w:tcW w:w="397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Anemia por deficiência de ferro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Sulfato Ferroso 25mg/mL Solução Oral</w:t>
            </w:r>
          </w:p>
        </w:tc>
        <w:tc>
          <w:tcPr>
            <w:tcW w:w="3970" w:type="dxa"/>
            <w:vMerge w:val="continue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PARASITAS (VERMES, PIOLHO, SARNA)</w:t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Tabelacomgrade"/>
        <w:tblW w:w="124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3"/>
        <w:gridCol w:w="3970"/>
        <w:gridCol w:w="3972"/>
      </w:tblGrid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MEDICAMENTOS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CLASSE TERAPÊUTICA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INDICAÇÃO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Albendazol 400mg</w:t>
            </w:r>
          </w:p>
        </w:tc>
        <w:tc>
          <w:tcPr>
            <w:tcW w:w="397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Anti-helmínticos e antiparasitários</w:t>
            </w:r>
          </w:p>
        </w:tc>
        <w:tc>
          <w:tcPr>
            <w:tcW w:w="397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Vermes e parasitas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Albendazol 40mg/mL</w:t>
            </w:r>
          </w:p>
        </w:tc>
        <w:tc>
          <w:tcPr>
            <w:tcW w:w="3970" w:type="dxa"/>
            <w:vMerge w:val="continue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4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Ivermectina 6mg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Antiparasitário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Infecções causadas por vermes e parasitas</w:t>
            </w:r>
          </w:p>
        </w:tc>
      </w:tr>
      <w:tr>
        <w:trPr>
          <w:trHeight w:val="79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  <w:t xml:space="preserve">Permetrina 5% Loção </w:t>
            </w:r>
            <w:bookmarkStart w:id="2" w:name="__DdeLink__1366_2380717074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  <w:t>Escabicida</w:t>
            </w:r>
            <w:bookmarkEnd w:id="2"/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Escabicida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Escabiose</w:t>
            </w: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 xml:space="preserve"> </w:t>
            </w:r>
          </w:p>
        </w:tc>
      </w:tr>
    </w:tbl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50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DISTÚRBIOS CIRCULATÓRIOS</w:t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Tabelacomgrade"/>
        <w:tblW w:w="124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3"/>
        <w:gridCol w:w="3970"/>
        <w:gridCol w:w="3972"/>
      </w:tblGrid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MEDICAMENTOS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CLASSE TERAPÊUTICA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INDICAÇÃO</w:t>
            </w:r>
          </w:p>
        </w:tc>
      </w:tr>
      <w:tr>
        <w:trPr>
          <w:trHeight w:val="124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Cilostazol 100mg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Inibidor da Agregação Plaquetária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Doença vascular periférica, prevenção de acidente vascular cerebral</w:t>
            </w:r>
          </w:p>
        </w:tc>
      </w:tr>
      <w:tr>
        <w:trPr>
          <w:trHeight w:val="1200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Cumarina + Troxerrutina 15/90mg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Terapia Antivaricosa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Síndromes varicosas (ex: varizes, hemorroidas)</w:t>
            </w:r>
          </w:p>
        </w:tc>
      </w:tr>
      <w:tr>
        <w:trPr>
          <w:trHeight w:val="1290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Varfarina sódica 5mg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Anticoagulante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Tromboembolismo venoso, na prevenção do embolismo sistêmico</w:t>
            </w:r>
          </w:p>
        </w:tc>
      </w:tr>
    </w:tbl>
    <w:p>
      <w:pPr>
        <w:pStyle w:val="Normal"/>
        <w:spacing w:lineRule="exact" w:line="50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CONTRACEPTIVOS E TERAPIAS HORMONAIS </w:t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tbl>
      <w:tblPr>
        <w:tblStyle w:val="Tabelacomgrade"/>
        <w:tblW w:w="124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3"/>
        <w:gridCol w:w="3970"/>
        <w:gridCol w:w="3972"/>
      </w:tblGrid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MEDICAMENTOS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CLASSE TERAPÊUTICA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INDICAÇÃO</w:t>
            </w:r>
          </w:p>
        </w:tc>
      </w:tr>
      <w:tr>
        <w:trPr>
          <w:trHeight w:val="79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Estriol 1mg/g creme vaginal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Estrógeno simples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Terapia de Reposição Hormonal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Levonorgestrel + Etinilestradiol 0,15mg + 0,03mg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Hormônio Contraceptivo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Contracepção e irregularidades menstruais</w:t>
            </w:r>
          </w:p>
        </w:tc>
      </w:tr>
      <w:tr>
        <w:trPr>
          <w:trHeight w:val="119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Levonorgestrel 0,75mg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Contraceptivo de Emergência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Prevenção de gravidez, após uma relação sexual</w:t>
            </w:r>
          </w:p>
        </w:tc>
      </w:tr>
      <w:tr>
        <w:trPr>
          <w:trHeight w:val="1710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Medroxiprogesterona, acetato 150mg/mL Suspensão Injetável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Hormônio Contraceptivo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Amenorreia secundária, sangramento uterino disfuncional devido ao desequilíbrio hormonal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Noretisterona, enantato + Estradiol, valerato 50mg + 5mg/mL Solução Injetável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Hormônio Contraceptivo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Contracepção e distúrbios decorrentes da deficiência estrogênica</w:t>
            </w:r>
          </w:p>
        </w:tc>
      </w:tr>
      <w:tr>
        <w:trPr>
          <w:trHeight w:val="130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Noretisterona 0,35mg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Hormônio Contraceptivo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Contracepção, dismenorreia, tensão pré-menstrual</w:t>
            </w:r>
          </w:p>
        </w:tc>
      </w:tr>
    </w:tbl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HIPOVITAMINOSES</w:t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Tabelacomgrade"/>
        <w:tblW w:w="124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3"/>
        <w:gridCol w:w="3970"/>
        <w:gridCol w:w="3972"/>
      </w:tblGrid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MEDICAMENTOS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CLASSE TERAPÊUTICA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INDICAÇÃO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Acetato de Retinol (Vitamina A) 50.000UI/mL + Colecalciferol (Vitamina D) 10.000UI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Vitamina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(Suplemento Nutricional)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Hipovitaminose de vitamina A e D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Complexo B comprimido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Suplemento Vitamínico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Hipovitaminose  de </w:t>
            </w:r>
            <w:hyperlink r:id="rId2" w:tgtFrame="_blank">
              <w:r>
                <w:rPr>
                  <w:rStyle w:val="LinkdaInternet"/>
                  <w:rFonts w:cs="Times New Roman" w:ascii="Times New Roman" w:hAnsi="Times New Roman"/>
                  <w:color w:val="auto"/>
                  <w:sz w:val="24"/>
                  <w:szCs w:val="24"/>
                  <w:highlight w:val="white"/>
                </w:rPr>
                <w:t>vitaminas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 do </w:t>
            </w:r>
            <w:hyperlink r:id="rId3" w:tgtFrame="_blank">
              <w:r>
                <w:rPr>
                  <w:rStyle w:val="LinkdaInternet"/>
                  <w:rFonts w:cs="Times New Roman" w:ascii="Times New Roman" w:hAnsi="Times New Roman"/>
                  <w:color w:val="auto"/>
                  <w:sz w:val="24"/>
                  <w:szCs w:val="24"/>
                  <w:highlight w:val="white"/>
                </w:rPr>
                <w:t>complexo B</w:t>
              </w:r>
            </w:hyperlink>
          </w:p>
        </w:tc>
      </w:tr>
      <w:tr>
        <w:trPr>
          <w:trHeight w:val="70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Tiamina, cloridrato 300mg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Suplemento Vitamínico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Hipovitaminose de vitamina B1</w:t>
            </w:r>
          </w:p>
        </w:tc>
      </w:tr>
    </w:tbl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ANTIFÚNGICO </w:t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Tabelacomgrade"/>
        <w:tblW w:w="124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3"/>
        <w:gridCol w:w="3970"/>
        <w:gridCol w:w="3972"/>
      </w:tblGrid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MEDICAMENTOS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CLASSE TERAPÊUTICA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INDICAÇÃO</w:t>
            </w:r>
          </w:p>
        </w:tc>
      </w:tr>
      <w:tr>
        <w:trPr>
          <w:trHeight w:val="130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Cetoconazol 2% Shampoo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Antifúngico Tópico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Dermatite seborreica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caspa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pitiríase versicolor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Fluconazol 150mg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Antifúngico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Candidíase oral e vaginal e Dermatomicoses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Miconazol, nitrato 2% Creme Dermatológico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Antifúngicos </w:t>
            </w:r>
            <w:r>
              <w:rPr>
                <w:rStyle w:val="Nfase"/>
                <w:rFonts w:cs="Times New Roman" w:ascii="Times New Roman" w:hAnsi="Times New Roman"/>
                <w:i w:val="false"/>
                <w:iCs w:val="false"/>
                <w:sz w:val="24"/>
                <w:szCs w:val="24"/>
                <w:shd w:fill="FFFFFF" w:val="clear"/>
              </w:rPr>
              <w:t>Dermatológicos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Infecções de pele e unha devido a dermatófitos ou leveduras, e outros fungos</w:t>
            </w:r>
          </w:p>
        </w:tc>
      </w:tr>
      <w:tr>
        <w:trPr>
          <w:trHeight w:val="127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Miconazol, nitrato 2% Creme Vaginal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Antifúngico vaginal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Afecções vulvovaginais e perianais produzidas por Candida</w:t>
            </w:r>
          </w:p>
        </w:tc>
      </w:tr>
      <w:tr>
        <w:trPr>
          <w:trHeight w:val="130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Nistatina 100.000UI/mL Suspensão Oral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Antifúngico Oral Tópico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Candidíase da cavidade bucal e do trato digestivo superior</w:t>
            </w:r>
          </w:p>
        </w:tc>
      </w:tr>
    </w:tbl>
    <w:p>
      <w:pPr>
        <w:pStyle w:val="Normal"/>
        <w:spacing w:lineRule="exact" w:line="50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ALÍVIO DE SINTOMAS (DOR, FEBRE E INFLAMAÇÃO )</w:t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Tabelacomgrade"/>
        <w:tblW w:w="124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3"/>
        <w:gridCol w:w="3970"/>
        <w:gridCol w:w="3972"/>
      </w:tblGrid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MEDICAMENTOS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CLASSE TERAPÊUTICA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INDICAÇÃO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Dipirona Sódica 500mg</w:t>
            </w:r>
          </w:p>
        </w:tc>
        <w:tc>
          <w:tcPr>
            <w:tcW w:w="397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Analgésico não opioide</w:t>
            </w:r>
          </w:p>
        </w:tc>
        <w:tc>
          <w:tcPr>
            <w:tcW w:w="397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Analgésico e antipirético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Dipirona Sódica 500mg/mL Solução Oral</w:t>
            </w:r>
          </w:p>
        </w:tc>
        <w:tc>
          <w:tcPr>
            <w:tcW w:w="3970" w:type="dxa"/>
            <w:vMerge w:val="continue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972" w:type="dxa"/>
            <w:vMerge w:val="continue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Ibuprofeno 600mg</w:t>
            </w:r>
          </w:p>
        </w:tc>
        <w:tc>
          <w:tcPr>
            <w:tcW w:w="397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Anti-inflamatório não-esteroidal</w:t>
            </w:r>
          </w:p>
        </w:tc>
        <w:tc>
          <w:tcPr>
            <w:tcW w:w="397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Febre, dor, doenças inflamatórias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Ibuprofeno 50mg/mL Solução Oral</w:t>
            </w:r>
          </w:p>
        </w:tc>
        <w:tc>
          <w:tcPr>
            <w:tcW w:w="3970" w:type="dxa"/>
            <w:vMerge w:val="continue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972" w:type="dxa"/>
            <w:vMerge w:val="continue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73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Nimesulida 100mg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Anti-inflamatórios não-esteroidal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Dores, inflamações e febre</w:t>
            </w:r>
          </w:p>
        </w:tc>
      </w:tr>
      <w:tr>
        <w:trPr>
          <w:trHeight w:val="700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Paracetamol 500mg</w:t>
            </w:r>
          </w:p>
        </w:tc>
        <w:tc>
          <w:tcPr>
            <w:tcW w:w="397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Anti-inflamatórios não-esteroidais</w:t>
            </w:r>
          </w:p>
        </w:tc>
        <w:tc>
          <w:tcPr>
            <w:tcW w:w="397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Febre, dor e doenças inflamatórias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Paracetamol 200mg/mL Solução Oral</w:t>
            </w:r>
          </w:p>
        </w:tc>
        <w:tc>
          <w:tcPr>
            <w:tcW w:w="397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97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exact" w:line="50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INFLAMAÇÕES/INFECÇÕES E ALERGIAS DERMATOLÓGICAS </w:t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Tabelacomgrade"/>
        <w:tblW w:w="124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3"/>
        <w:gridCol w:w="3970"/>
        <w:gridCol w:w="3972"/>
      </w:tblGrid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MEDICAMENTOS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CLASSE TERAPÊUTICA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INDICAÇÃO</w:t>
            </w:r>
          </w:p>
        </w:tc>
      </w:tr>
      <w:tr>
        <w:trPr>
          <w:trHeight w:val="79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Dexametasona 0,1% creme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Corticosteroide tópico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Alergias e inflamações</w:t>
            </w:r>
          </w:p>
        </w:tc>
      </w:tr>
      <w:tr>
        <w:trPr>
          <w:trHeight w:val="124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Hidrocortisona, acetato 1% creme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Corticosteroide tópico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Doenças inflamatórias e alérgicas (ex: dermatites, eczemas)</w:t>
            </w:r>
          </w:p>
        </w:tc>
      </w:tr>
      <w:tr>
        <w:trPr>
          <w:trHeight w:val="130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Óxido de Zinco (Pasta d`água)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Adstringente e antisséptico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Afecções que apresentam erupções superficiais</w:t>
            </w:r>
          </w:p>
        </w:tc>
      </w:tr>
    </w:tbl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exact" w:line="50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DOENÇAS OFTALMOLÓGICAS </w:t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Tabelacomgrade"/>
        <w:tblW w:w="124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3"/>
        <w:gridCol w:w="3970"/>
        <w:gridCol w:w="3972"/>
      </w:tblGrid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MEDICAMENTOS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CLASSE TERAPÊUTICA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INDICAÇÃO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Acetazolamida 250mg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Diurético 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highlight w:val="white"/>
                <w:shd w:fill="FFFFFF" w:val="clear"/>
              </w:rPr>
              <w:t>(Inibidor da anidrase carbônica)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Edema cardíaco, epilepsias, glaucoma</w:t>
            </w:r>
          </w:p>
        </w:tc>
      </w:tr>
      <w:tr>
        <w:trPr>
          <w:trHeight w:val="79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Timolol, maleato 0,5% Colírio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Antiglaucoma Tópico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Hipertensão ocular, glaucoma</w:t>
            </w:r>
          </w:p>
        </w:tc>
      </w:tr>
    </w:tbl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DOENÇAS TIREOIDIANAS </w:t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Tabelacomgrade"/>
        <w:tblW w:w="124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3"/>
        <w:gridCol w:w="3970"/>
        <w:gridCol w:w="3972"/>
      </w:tblGrid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MEDICAMENTOS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CLASSE TERAPÊUTICA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INDICAÇÃO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Levotiroxina Sódica 25mcg</w:t>
            </w:r>
          </w:p>
        </w:tc>
        <w:tc>
          <w:tcPr>
            <w:tcW w:w="397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Hormônio Tireoidiano</w:t>
            </w:r>
          </w:p>
        </w:tc>
        <w:tc>
          <w:tcPr>
            <w:tcW w:w="397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Hipotireoidismo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Levotiroxina Sódica 50mcg</w:t>
            </w:r>
          </w:p>
        </w:tc>
        <w:tc>
          <w:tcPr>
            <w:tcW w:w="3970" w:type="dxa"/>
            <w:vMerge w:val="continue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972" w:type="dxa"/>
            <w:vMerge w:val="continue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Levotiroxina Sódica 100mcg</w:t>
            </w:r>
          </w:p>
        </w:tc>
        <w:tc>
          <w:tcPr>
            <w:tcW w:w="3970" w:type="dxa"/>
            <w:vMerge w:val="continue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972" w:type="dxa"/>
            <w:vMerge w:val="continue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lineRule="exact" w:line="500"/>
        <w:jc w:val="center"/>
        <w:textAlignment w:val="top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HIPERCOLESTEROLEMIA</w:t>
      </w:r>
    </w:p>
    <w:p>
      <w:pPr>
        <w:pStyle w:val="Normal"/>
        <w:shd w:val="clear" w:color="auto" w:fill="FFFFFF"/>
        <w:spacing w:lineRule="exact" w:line="500"/>
        <w:jc w:val="center"/>
        <w:textAlignment w:val="top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Tabelacomgrade"/>
        <w:tblW w:w="124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3"/>
        <w:gridCol w:w="3970"/>
        <w:gridCol w:w="3972"/>
      </w:tblGrid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MEDICAMENTOS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CLASSE TERAPÊUTICA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INDICAÇÃO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Sinvastatina 20mg</w:t>
            </w:r>
          </w:p>
        </w:tc>
        <w:tc>
          <w:tcPr>
            <w:tcW w:w="397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Estatinas</w:t>
            </w:r>
          </w:p>
        </w:tc>
        <w:tc>
          <w:tcPr>
            <w:tcW w:w="397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Reduzir os níveis elevados de colesterol total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Sinvastatina 40mg</w:t>
            </w:r>
          </w:p>
        </w:tc>
        <w:tc>
          <w:tcPr>
            <w:tcW w:w="3970" w:type="dxa"/>
            <w:vMerge w:val="continue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972" w:type="dxa"/>
            <w:vMerge w:val="continue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lineRule="exact" w:line="500"/>
        <w:jc w:val="center"/>
        <w:rPr>
          <w:rFonts w:ascii="Arial" w:hAnsi="Arial" w:cs="Arial"/>
          <w:color w:val="222222"/>
        </w:rPr>
      </w:pPr>
      <w:r>
        <w:rPr>
          <w:rFonts w:cs="Arial" w:ascii="Arial" w:hAnsi="Arial"/>
          <w:color w:val="222222"/>
        </w:rPr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DOENÇAS ESTOMACAIS E INTESTINAIS</w:t>
      </w:r>
    </w:p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Tabelacomgrade"/>
        <w:tblW w:w="124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3"/>
        <w:gridCol w:w="3970"/>
        <w:gridCol w:w="3972"/>
      </w:tblGrid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MEDICAMENTOS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CLASSE TERAPÊUTICA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INDICAÇÃO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Hidróxido de Alumínio 61,5mg/mL Suspensão Oral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Antiácido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Acidez gástrica, úlcera péptica, inflamação do esôfago, do estômago ou do intestino</w:t>
            </w:r>
          </w:p>
        </w:tc>
      </w:tr>
      <w:tr>
        <w:trPr/>
        <w:tc>
          <w:tcPr>
            <w:tcW w:w="45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Metoclopramida, cloridrato 4mg/mL Solução Oral</w:t>
            </w:r>
          </w:p>
        </w:tc>
        <w:tc>
          <w:tcPr>
            <w:tcW w:w="3970" w:type="dxa"/>
            <w:vMerge w:val="restart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Antiemético</w:t>
            </w:r>
          </w:p>
        </w:tc>
        <w:tc>
          <w:tcPr>
            <w:tcW w:w="3972" w:type="dxa"/>
            <w:vMerge w:val="restart"/>
            <w:tcBorders>
              <w:top w:val="nil"/>
            </w:tcBorders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Náuseas e vômitos de origem central e periférica</w:t>
            </w:r>
          </w:p>
        </w:tc>
      </w:tr>
      <w:tr>
        <w:trPr/>
        <w:tc>
          <w:tcPr>
            <w:tcW w:w="45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Metoclopramida, cloridrato 10mg</w:t>
            </w:r>
          </w:p>
        </w:tc>
        <w:tc>
          <w:tcPr>
            <w:tcW w:w="3970" w:type="dxa"/>
            <w:vMerge w:val="continue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/>
            </w:r>
          </w:p>
        </w:tc>
        <w:tc>
          <w:tcPr>
            <w:tcW w:w="3972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Óleo Mineral 100%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Laxantes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Constipação intestinal</w:t>
            </w:r>
          </w:p>
        </w:tc>
      </w:tr>
      <w:tr>
        <w:trPr>
          <w:trHeight w:val="120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Omeprazol 20mg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Inibidores da bomba de prótons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Úlceras gástricas e duodenais, esofagite de refluxo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Ranitidina, cloridrato 15mg/mL Solução Oral</w:t>
            </w:r>
          </w:p>
        </w:tc>
        <w:tc>
          <w:tcPr>
            <w:tcW w:w="397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Antagonista do receptor histamínico H2</w:t>
            </w:r>
          </w:p>
        </w:tc>
        <w:tc>
          <w:tcPr>
            <w:tcW w:w="397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Úlcera gástrica e duodenal, Esofagite erosiva, Refluxo gastroesofágico</w:t>
            </w:r>
          </w:p>
        </w:tc>
      </w:tr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Ranitidina, cloridrato 150mg</w:t>
            </w:r>
          </w:p>
        </w:tc>
        <w:tc>
          <w:tcPr>
            <w:tcW w:w="397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80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Sais para reidratação Oral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Repositor Eletrolítico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Doença diarreica e vômitos</w:t>
            </w:r>
          </w:p>
        </w:tc>
      </w:tr>
    </w:tbl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50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OUTROS</w:t>
      </w:r>
    </w:p>
    <w:tbl>
      <w:tblPr>
        <w:tblStyle w:val="Tabelacomgrade"/>
        <w:tblW w:w="124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3"/>
        <w:gridCol w:w="3970"/>
        <w:gridCol w:w="3972"/>
      </w:tblGrid>
      <w:tr>
        <w:trPr/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MEDICAMENTOS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CLASSE TERAPÊUTICA</w:t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INDICAÇÃO</w:t>
            </w:r>
          </w:p>
        </w:tc>
      </w:tr>
      <w:tr>
        <w:trPr>
          <w:trHeight w:val="124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Aciclovir 200mg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Antiviral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fase"/>
                <w:rFonts w:cs="Times New Roman" w:ascii="Times New Roman" w:hAnsi="Times New Roman"/>
                <w:sz w:val="24"/>
                <w:szCs w:val="24"/>
                <w:shd w:fill="FFFFFF" w:val="clear"/>
              </w:rPr>
              <w:t>Herpes simplex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, incluindo herpes genital e labial, inicial e recorrente.</w:t>
            </w:r>
          </w:p>
        </w:tc>
      </w:tr>
      <w:tr>
        <w:trPr>
          <w:trHeight w:val="1710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Alopurinol 100mg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Inibidor Enzimático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(Antigotoso)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reduz produção de ácido úrico (Ex: gota, litíase e nefropatia por ácido úrico)</w:t>
            </w:r>
          </w:p>
        </w:tc>
      </w:tr>
      <w:tr>
        <w:trPr>
          <w:trHeight w:val="1245" w:hRule="atLeast"/>
        </w:trPr>
        <w:tc>
          <w:tcPr>
            <w:tcW w:w="452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Finasterida 5mg</w:t>
            </w:r>
          </w:p>
        </w:tc>
        <w:tc>
          <w:tcPr>
            <w:tcW w:w="3970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Antiandrógeno</w:t>
            </w:r>
          </w:p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(inibidor de alfa-redutase)</w:t>
            </w:r>
          </w:p>
        </w:tc>
        <w:tc>
          <w:tcPr>
            <w:tcW w:w="397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50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Hiperplasia prostática benigna e alopecia masculina</w:t>
            </w:r>
          </w:p>
        </w:tc>
      </w:tr>
    </w:tbl>
    <w:p>
      <w:pPr>
        <w:pStyle w:val="Normal"/>
        <w:spacing w:lineRule="exact" w:line="5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500" w:before="0" w:after="160"/>
        <w:jc w:val="center"/>
        <w:rPr/>
      </w:pPr>
      <w:r>
        <w:rPr/>
      </w:r>
    </w:p>
    <w:sectPr>
      <w:type w:val="nextPage"/>
      <w:pgSz w:orient="landscape" w:w="16838" w:h="11906"/>
      <w:pgMar w:left="1417" w:right="1417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3">
    <w:name w:val="Heading 3"/>
    <w:basedOn w:val="Normal"/>
    <w:link w:val="Ttulo3Char"/>
    <w:uiPriority w:val="9"/>
    <w:qFormat/>
    <w:rsid w:val="00d13a9b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uiPriority w:val="9"/>
    <w:qFormat/>
    <w:rsid w:val="00d13a9b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Nfase">
    <w:name w:val="Ênfase"/>
    <w:basedOn w:val="DefaultParagraphFont"/>
    <w:uiPriority w:val="20"/>
    <w:qFormat/>
    <w:rsid w:val="00681514"/>
    <w:rPr>
      <w:i/>
      <w:iCs/>
    </w:rPr>
  </w:style>
  <w:style w:type="character" w:styleId="LinkdaInternet">
    <w:name w:val="Link da Internet"/>
    <w:basedOn w:val="DefaultParagraphFont"/>
    <w:uiPriority w:val="99"/>
    <w:semiHidden/>
    <w:unhideWhenUsed/>
    <w:rsid w:val="00467306"/>
    <w:rPr>
      <w:color w:val="0000FF"/>
      <w:u w:val="single"/>
    </w:rPr>
  </w:style>
  <w:style w:type="character" w:styleId="Fe69if" w:customStyle="1">
    <w:name w:val="fe69if"/>
    <w:basedOn w:val="DefaultParagraphFont"/>
    <w:qFormat/>
    <w:rsid w:val="006d758d"/>
    <w:rPr/>
  </w:style>
  <w:style w:type="character" w:styleId="ListLabel1">
    <w:name w:val="ListLabel 1"/>
    <w:qFormat/>
    <w:rPr>
      <w:rFonts w:ascii="Times New Roman" w:hAnsi="Times New Roman" w:cs="Times New Roman"/>
      <w:color w:val="auto"/>
      <w:sz w:val="24"/>
      <w:szCs w:val="24"/>
      <w:shd w:fill="FFFFFF" w:val="clear"/>
    </w:rPr>
  </w:style>
  <w:style w:type="character" w:styleId="ListLabel2">
    <w:name w:val="ListLabel 2"/>
    <w:qFormat/>
    <w:rPr>
      <w:rFonts w:ascii="Times New Roman" w:hAnsi="Times New Roman" w:cs="Times New Roman"/>
      <w:color w:val="auto"/>
      <w:sz w:val="24"/>
      <w:szCs w:val="24"/>
      <w:highlight w:val="white"/>
    </w:rPr>
  </w:style>
  <w:style w:type="character" w:styleId="ListLabel3">
    <w:name w:val="ListLabel 3"/>
    <w:qFormat/>
    <w:rPr>
      <w:rFonts w:ascii="Times New Roman" w:hAnsi="Times New Roman" w:cs="Times New Roman"/>
      <w:color w:val="auto"/>
      <w:sz w:val="24"/>
      <w:szCs w:val="24"/>
      <w:highlight w:val="whit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d13a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inutosaudavel.com.br/vitaminas/" TargetMode="External"/><Relationship Id="rId3" Type="http://schemas.openxmlformats.org/officeDocument/2006/relationships/hyperlink" Target="https://consultaremedios.com.br/complexo-b/bula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LibreOffice/6.1.0.3$Windows_X86_64 LibreOffice_project/efb621ed25068d70781dc026f7e9c5187a4decd1</Application>
  <Pages>18</Pages>
  <Words>1142</Words>
  <Characters>8978</Characters>
  <CharactersWithSpaces>9808</CharactersWithSpaces>
  <Paragraphs>348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2020-06-08T18:39:00Z</dcterms:created>
  <dc:creator>'Danielle Felácio</dc:creator>
  <dc:description/>
  <dc:language>pt-BR</dc:language>
  <cp:lastModifiedBy/>
  <dcterms:modified xsi:type="dcterms:W3CDTF">2020-06-09T11:35:58Z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