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ind w:left="0" w:right="0" w:hanging="0"/>
        <w:jc w:val="center"/>
        <w:rPr>
          <w:rFonts w:ascii="Arial" w:hAnsi="Arial" w:eastAsia="Arial" w:cs="Arial"/>
          <w:b/>
          <w:b/>
          <w:sz w:val="26"/>
          <w:szCs w:val="26"/>
          <w:highlight w:val="blue"/>
        </w:rPr>
      </w:pPr>
      <w:r>
        <w:rPr>
          <w:rFonts w:eastAsia="Arial" w:cs="Arial" w:ascii="Arial" w:hAnsi="Arial"/>
          <w:b/>
          <w:sz w:val="26"/>
          <w:szCs w:val="26"/>
          <w:shd w:fill="DEE6EF" w:val="clear"/>
        </w:rPr>
        <w:t>CRONOGRAMA DA GERÊNCIA DE SERVIÇOS PÚBLICOS</w:t>
      </w:r>
    </w:p>
    <w:p>
      <w:pPr>
        <w:pStyle w:val="LOnormal"/>
        <w:spacing w:lineRule="auto" w:line="240"/>
        <w:ind w:left="0" w:right="0" w:hanging="0"/>
        <w:jc w:val="center"/>
        <w:rPr/>
      </w:pPr>
      <w:r>
        <w:rPr>
          <w:rFonts w:eastAsia="Arial" w:cs="Arial" w:ascii="Arial" w:hAnsi="Arial"/>
          <w:b/>
          <w:color w:val="FF4000"/>
          <w:sz w:val="26"/>
          <w:szCs w:val="26"/>
          <w:shd w:fill="DEE6EF" w:val="clear"/>
        </w:rPr>
        <w:t>PERÍODO DE 21/06 À 25/06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spacing w:lineRule="auto" w:line="240" w:before="0" w:after="143"/>
        <w:ind w:left="0" w:right="0" w:hanging="0"/>
        <w:rPr/>
      </w:pPr>
      <w:r>
        <w:rPr>
          <w:rFonts w:eastAsia="Arial" w:cs="Arial" w:ascii="Arial" w:hAnsi="Arial"/>
          <w:b/>
          <w:u w:val="single"/>
          <w:shd w:fill="auto" w:val="clear"/>
        </w:rPr>
        <w:t>Serviços de Roçagem e Limpeza em vias públicas:</w:t>
      </w:r>
    </w:p>
    <w:p>
      <w:pPr>
        <w:pStyle w:val="LOnormal"/>
        <w:widowControl/>
        <w:numPr>
          <w:ilvl w:val="0"/>
          <w:numId w:val="1"/>
        </w:numPr>
        <w:spacing w:lineRule="auto" w:line="276" w:before="57" w:after="143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RUA SIMONE PETERS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/>
      </w:pP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RUA ALTAMIRO GUIMARÃES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/>
          <w:sz w:val="20"/>
          <w:szCs w:val="20"/>
          <w:shd w:fill="auto" w:val="clear"/>
        </w:rPr>
      </w:pPr>
      <w:r>
        <w:rPr>
          <w:rFonts w:ascii="Arial" w:hAnsi="Arial"/>
          <w:sz w:val="20"/>
          <w:szCs w:val="20"/>
          <w:shd w:fill="auto" w:val="clear"/>
        </w:rPr>
        <w:t>RUA TEODOTO TONON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>RUA CANADÁ-COMASA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>RUA CELSO CAMILO TONELLI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FINAL DA RUA DOS FERROVIÁRIOS 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RUA CAPITÃO ALEXANDRE SÁ 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RUA ACÁCIO PATRÍCIO LIMA 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RUA GERMANO SIEBERT  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TRAVESSA  APRÍGIO DE SÁ 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RUA CÂNDIDO CÉSAR FREIRE LEÃO 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RUA IRINEU LEOPOLDINA </w:t>
      </w:r>
    </w:p>
    <w:p>
      <w:pPr>
        <w:pStyle w:val="Corpodotexto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</w:rPr>
        <w:t>RUA MANOEL ANTUNES TEIXEIRA</w:t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</w:rPr>
      </w:pPr>
      <w:r>
        <w:rPr>
          <w:rFonts w:eastAsia="Arial" w:cs="Arial" w:ascii="Arial" w:hAnsi="Arial"/>
          <w:b/>
          <w:bCs/>
          <w:color w:val="000000"/>
          <w:u w:val="single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</w:rPr>
      </w:pPr>
      <w:r>
        <w:rPr>
          <w:rFonts w:eastAsia="Arial" w:cs="Arial" w:ascii="Arial" w:hAnsi="Arial"/>
          <w:b/>
          <w:bCs/>
          <w:color w:val="000000"/>
          <w:u w:val="single"/>
        </w:rPr>
        <w:t>---------</w:t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</w:rPr>
      </w:pPr>
      <w:r>
        <w:rPr>
          <w:rFonts w:eastAsia="Arial" w:cs="Arial" w:ascii="Arial" w:hAnsi="Arial"/>
          <w:b/>
          <w:bCs/>
          <w:color w:val="000000"/>
          <w:u w:val="single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</w:rPr>
      </w:pPr>
      <w:r>
        <w:rPr>
          <w:rFonts w:eastAsia="Arial" w:cs="Arial" w:ascii="Arial" w:hAnsi="Arial"/>
          <w:b/>
          <w:bCs/>
          <w:color w:val="000000"/>
          <w:u w:val="single"/>
        </w:rPr>
        <w:t xml:space="preserve">Quarta feira </w:t>
      </w:r>
    </w:p>
    <w:p>
      <w:pPr>
        <w:pStyle w:val="LOnormal"/>
        <w:ind w:left="0" w:righ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ANTIGA DELEGACIA CENTRO (PEDIDO VIA TELEFONE) </w:t>
      </w:r>
    </w:p>
    <w:p>
      <w:pPr>
        <w:pStyle w:val="LOnormal"/>
        <w:ind w:left="0" w:righ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ind w:left="0" w:righ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ind w:left="0" w:righ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ind w:left="0" w:righ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before="0" w:after="86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u w:val="single"/>
          <w:shd w:fill="auto" w:val="clear"/>
        </w:rPr>
      </w:r>
    </w:p>
    <w:p>
      <w:pPr>
        <w:pStyle w:val="LOnormal"/>
        <w:spacing w:before="0" w:after="86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u w:val="single"/>
          <w:shd w:fill="auto" w:val="clear"/>
        </w:rPr>
      </w:r>
    </w:p>
    <w:p>
      <w:pPr>
        <w:pStyle w:val="LOnormal"/>
        <w:spacing w:before="0" w:after="86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u w:val="single"/>
          <w:shd w:fill="auto" w:val="clear"/>
        </w:rPr>
      </w:r>
    </w:p>
    <w:p>
      <w:pPr>
        <w:pStyle w:val="LOnormal"/>
        <w:spacing w:before="0" w:after="86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u w:val="single"/>
          <w:shd w:fill="auto" w:val="clear"/>
        </w:rPr>
      </w:r>
    </w:p>
    <w:p>
      <w:pPr>
        <w:pStyle w:val="LOnormal"/>
        <w:spacing w:before="0" w:after="86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u w:val="single"/>
          <w:shd w:fill="auto" w:val="clear"/>
        </w:rPr>
      </w:r>
    </w:p>
    <w:p>
      <w:pPr>
        <w:pStyle w:val="LOnormal"/>
        <w:spacing w:before="0" w:after="86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u w:val="single"/>
          <w:shd w:fill="auto" w:val="clear"/>
        </w:rPr>
      </w:r>
    </w:p>
    <w:p>
      <w:pPr>
        <w:pStyle w:val="LOnormal"/>
        <w:spacing w:before="0" w:after="86"/>
        <w:ind w:left="0" w:right="0" w:hanging="0"/>
        <w:rPr>
          <w:rFonts w:ascii="Arial" w:hAnsi="Arial" w:eastAsia="Arial" w:cs="Arial"/>
          <w:b/>
          <w:b/>
          <w:bCs/>
          <w:color w:val="000000"/>
          <w:u w:val="singl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u w:val="single"/>
          <w:shd w:fill="auto" w:val="clear"/>
        </w:rPr>
        <w:t>Serviço de Poda de Árvores:</w:t>
      </w:r>
    </w:p>
    <w:p>
      <w:pPr>
        <w:pStyle w:val="LOnormal"/>
        <w:spacing w:before="114" w:after="114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</w:rPr>
      </w:pPr>
      <w:r>
        <w:rPr>
          <w:rFonts w:eastAsia="Arial" w:cs="Arial" w:ascii="Arial" w:hAnsi="Arial"/>
          <w:b w:val="false"/>
          <w:bCs w:val="false"/>
          <w:color w:val="000000"/>
        </w:rPr>
        <w:t xml:space="preserve">RUA CONSELHEIRO MAFRA </w:t>
      </w:r>
    </w:p>
    <w:p>
      <w:pPr>
        <w:pStyle w:val="LOnormal"/>
        <w:spacing w:lineRule="auto" w:line="360" w:before="0" w:after="0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RUA EROTIDES PAES PEREIRA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PODA DE ÁRVORES CENTRO DE ZOONOSES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RUA JÚLIO POZZA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PRAÇAS CENTRAIS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RUA GALDINO JOSÉ DE BESSA 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AV. MARCOLINO MARTINS CABRAL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PODA DE ÁRVORE RUA SÃO</w:t>
      </w:r>
    </w:p>
    <w:p>
      <w:pPr>
        <w:pStyle w:val="LOnormal"/>
        <w:widowControl/>
        <w:suppressAutoHyphens w:val="true"/>
        <w:bidi w:val="0"/>
        <w:spacing w:lineRule="auto" w:line="360" w:before="0" w:after="86"/>
        <w:ind w:left="0" w:right="0" w:hanging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PATIO POLICLÍNICA </w:t>
      </w:r>
    </w:p>
    <w:p>
      <w:pPr>
        <w:pStyle w:val="LOnormal"/>
        <w:widowControl/>
        <w:suppressAutoHyphens w:val="true"/>
        <w:bidi w:val="0"/>
        <w:spacing w:lineRule="auto" w:line="360" w:before="0" w:after="86"/>
        <w:ind w:left="0" w:right="0" w:hanging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RUA HORMECINDA VIANA DOS REIS</w:t>
      </w:r>
    </w:p>
    <w:p>
      <w:pPr>
        <w:pStyle w:val="LOnormal"/>
        <w:widowControl/>
        <w:suppressAutoHyphens w:val="true"/>
        <w:bidi w:val="0"/>
        <w:spacing w:lineRule="auto" w:line="240" w:before="0" w:after="143"/>
        <w:ind w:left="0" w:right="0" w:hanging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RUA ANIBAL TORRES COSTA</w:t>
      </w:r>
    </w:p>
    <w:p>
      <w:pPr>
        <w:pStyle w:val="LOnormal"/>
        <w:widowControl/>
        <w:suppressAutoHyphens w:val="true"/>
        <w:bidi w:val="0"/>
        <w:spacing w:lineRule="auto" w:line="240" w:before="0" w:after="143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uppressAutoHyphens w:val="true"/>
        <w:bidi w:val="0"/>
        <w:spacing w:lineRule="auto" w:line="240" w:before="0" w:after="143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</w:r>
    </w:p>
    <w:p>
      <w:pPr>
        <w:pStyle w:val="LOnormal"/>
        <w:ind w:left="0" w:right="0" w:hanging="0"/>
        <w:rPr>
          <w:rFonts w:ascii="Arial" w:hAnsi="Arial" w:eastAsia="Arial" w:cs="Arial"/>
          <w:b/>
          <w:b/>
          <w:u w:val="single"/>
          <w:shd w:fill="auto" w:val="clear"/>
        </w:rPr>
      </w:pPr>
      <w:r>
        <w:rPr>
          <w:rFonts w:eastAsia="Arial" w:cs="Arial" w:ascii="Arial" w:hAnsi="Arial"/>
          <w:b/>
          <w:u w:val="single"/>
          <w:shd w:fill="auto" w:val="clear"/>
        </w:rPr>
        <w:t>Serviços de Limpeza e Manutenção em Praças e Áreas Verdes :</w:t>
      </w:r>
    </w:p>
    <w:p>
      <w:pPr>
        <w:pStyle w:val="LOnormal"/>
        <w:spacing w:lineRule="auto" w:line="240" w:before="0" w:after="143"/>
        <w:ind w:left="0" w:right="0" w:hanging="0"/>
        <w:rPr/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RUA PEDRO GENEROSO VARGAS FILHO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IGP-  HUMAITÁ DE CIMA</w:t>
      </w:r>
    </w:p>
    <w:p>
      <w:pPr>
        <w:pStyle w:val="LOnormal"/>
        <w:spacing w:lineRule="auto" w:line="240" w:before="0" w:after="143"/>
        <w:ind w:left="0" w:right="0" w:hanging="0"/>
        <w:rPr/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RUA TARQUINIO BALSINI</w:t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ÁREA VERDE -INCOCESA</w:t>
      </w:r>
    </w:p>
    <w:p>
      <w:pPr>
        <w:pStyle w:val="LOnormal"/>
        <w:spacing w:lineRule="auto" w:line="240" w:before="0" w:after="143"/>
        <w:ind w:left="0" w:right="0" w:hanging="0"/>
        <w:rPr>
          <w:color w:val="000000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PRAÇA ISRAEL</w:t>
      </w:r>
    </w:p>
    <w:p>
      <w:pPr>
        <w:pStyle w:val="LOnormal"/>
        <w:spacing w:lineRule="auto" w:line="240" w:before="0" w:after="143"/>
        <w:ind w:left="0" w:right="0" w:hanging="0"/>
        <w:rPr>
          <w:color w:val="000000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PRAÇA RUA RUI BARBOSA</w:t>
      </w:r>
    </w:p>
    <w:p>
      <w:pPr>
        <w:pStyle w:val="LOnormal"/>
        <w:spacing w:lineRule="auto" w:line="240" w:before="0" w:after="143"/>
        <w:ind w:left="0" w:right="0" w:hanging="0"/>
        <w:rPr>
          <w:color w:val="000000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PRAÇA JOSÉ RODOLPHO DE OLIVEIRA</w:t>
      </w:r>
    </w:p>
    <w:p>
      <w:pPr>
        <w:pStyle w:val="LOnormal"/>
        <w:spacing w:lineRule="auto" w:line="240" w:before="0" w:after="143"/>
        <w:ind w:left="0" w:right="0" w:hanging="0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LOnormal"/>
        <w:spacing w:lineRule="auto" w:line="240" w:before="0" w:after="143"/>
        <w:ind w:left="0" w:right="0" w:hanging="0"/>
        <w:rPr>
          <w:color w:val="auto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LOnormal"/>
        <w:spacing w:lineRule="auto" w:line="240" w:before="0" w:after="143"/>
        <w:ind w:left="0" w:right="0" w:hanging="0"/>
        <w:rPr>
          <w:color w:val="auto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LOnormal"/>
        <w:spacing w:lineRule="auto" w:line="240" w:before="0" w:after="143"/>
        <w:ind w:left="0" w:right="0" w:hanging="0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LOnormal"/>
        <w:widowControl/>
        <w:suppressAutoHyphens w:val="true"/>
        <w:bidi w:val="0"/>
        <w:spacing w:lineRule="auto" w:line="360" w:before="0" w:after="86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143"/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left="0" w:right="0" w:hanging="0"/>
        <w:rPr/>
      </w:pPr>
      <w:r>
        <w:rPr>
          <w:rFonts w:eastAsia="Arial" w:cs="Arial" w:ascii="Arial" w:hAnsi="Arial"/>
          <w:b/>
          <w:shd w:fill="F6F9D4" w:val="clear"/>
        </w:rPr>
        <w:t>Serviços Diários e Permanentes:</w:t>
      </w:r>
    </w:p>
    <w:p>
      <w:pPr>
        <w:pStyle w:val="LOnormal"/>
        <w:ind w:left="0" w:right="0" w:hanging="0"/>
        <w:jc w:val="both"/>
        <w:rPr>
          <w:rFonts w:ascii="Arial" w:hAnsi="Arial" w:eastAsia="Arial" w:cs="Arial"/>
          <w:color w:val="158466"/>
          <w:sz w:val="20"/>
          <w:szCs w:val="20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single"/>
          <w:shd w:fill="auto" w:val="clear"/>
        </w:rPr>
        <w:t xml:space="preserve">A Gerência de Serviços Públicos mantém equipe diária em pontos fixos da cidade, bem como em unidades escolares, de saúde e demais patrimônios públicos.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57" w:after="143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spacing w:before="0" w:after="0"/>
        <w:ind w:left="0" w:right="0" w:hanging="0"/>
        <w:jc w:val="right"/>
        <w:rPr/>
      </w:pPr>
      <w:r>
        <w:rPr>
          <w:rFonts w:eastAsia="Arial" w:cs="Arial" w:ascii="Arial" w:hAnsi="Arial"/>
        </w:rPr>
        <w:t xml:space="preserve">Tubarão-SC, 18 de 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pt-BR" w:eastAsia="zh-CN" w:bidi="hi-IN"/>
        </w:rPr>
        <w:t>junho</w:t>
      </w:r>
      <w:r>
        <w:rPr>
          <w:rFonts w:eastAsia="Arial" w:cs="Arial" w:ascii="Arial" w:hAnsi="Arial"/>
        </w:rPr>
        <w:t xml:space="preserve"> de 2021.</w:t>
      </w:r>
    </w:p>
    <w:p>
      <w:pPr>
        <w:pStyle w:val="LOnormal"/>
        <w:spacing w:lineRule="auto" w:line="240" w:before="0" w:after="0"/>
        <w:jc w:val="right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  <w:t>Douglas Martins Antunes</w:t>
      </w:r>
    </w:p>
    <w:p>
      <w:pPr>
        <w:pStyle w:val="LOnormal"/>
        <w:spacing w:lineRule="auto" w:line="240" w:before="0" w:after="0"/>
        <w:jc w:val="right"/>
        <w:rPr/>
      </w:pPr>
      <w:r>
        <w:rPr>
          <w:rFonts w:eastAsia="Arial" w:cs="Arial" w:ascii="Arial" w:hAnsi="Arial"/>
          <w:i/>
        </w:rPr>
        <w:t>Gerente de Serviços Públicos.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25" w:top="2475" w:footer="288" w:bottom="15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pacing w:lineRule="auto" w:line="240" w:before="0" w:after="0"/>
      <w:ind w:left="0" w:right="0" w:firstLine="357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1272A7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272A7"/>
        <w:position w:val="0"/>
        <w:sz w:val="20"/>
        <w:sz w:val="20"/>
        <w:szCs w:val="20"/>
        <w:u w:val="none"/>
        <w:shd w:fill="auto" w:val="clear"/>
        <w:vertAlign w:val="baseline"/>
      </w:rPr>
      <w:t>Estado de Santa Catarina</w:t>
    </w:r>
  </w:p>
  <w:p>
    <w:pPr>
      <w:pStyle w:val="LOnormal"/>
      <w:keepNext w:val="false"/>
      <w:keepLines w:val="false"/>
      <w:widowControl/>
      <w:spacing w:lineRule="auto" w:line="240" w:before="0" w:after="0"/>
      <w:ind w:left="0" w:right="0" w:firstLine="357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1272A7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272A7"/>
        <w:position w:val="0"/>
        <w:sz w:val="20"/>
        <w:sz w:val="20"/>
        <w:szCs w:val="20"/>
        <w:u w:val="none"/>
        <w:shd w:fill="auto" w:val="clear"/>
        <w:vertAlign w:val="baseline"/>
      </w:rPr>
      <w:t>MUNICÍPIO DE TUBARÃO</w:t>
    </w:r>
  </w:p>
  <w:p>
    <w:pPr>
      <w:pStyle w:val="LOnormal"/>
      <w:keepNext w:val="false"/>
      <w:keepLines w:val="false"/>
      <w:widowControl/>
      <w:spacing w:lineRule="auto" w:line="240" w:before="0" w:after="0"/>
      <w:ind w:left="0" w:right="0" w:firstLine="357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1272A7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272A7"/>
        <w:position w:val="0"/>
        <w:sz w:val="20"/>
        <w:sz w:val="20"/>
        <w:szCs w:val="20"/>
        <w:u w:val="none"/>
        <w:shd w:fill="auto" w:val="clear"/>
        <w:vertAlign w:val="baseline"/>
      </w:rPr>
      <w:t>Rua Felipe Schmidt, 108, Centro, Tubarão/SC – CEP 88701-180</w:t>
    </w:r>
  </w:p>
  <w:p>
    <w:pPr>
      <w:pStyle w:val="LOnormal"/>
      <w:keepNext w:val="false"/>
      <w:keepLines w:val="false"/>
      <w:widowControl/>
      <w:spacing w:lineRule="auto" w:line="240" w:before="0" w:after="0"/>
      <w:ind w:left="0" w:right="0" w:firstLine="357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1272A7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272A7"/>
        <w:position w:val="0"/>
        <w:sz w:val="20"/>
        <w:sz w:val="20"/>
        <w:szCs w:val="20"/>
        <w:u w:val="none"/>
        <w:shd w:fill="auto" w:val="clear"/>
        <w:vertAlign w:val="baseline"/>
      </w:rPr>
      <w:t>Telefone (48) 3621-9000 – www.tubarao.sc.gov.br</w:t>
    </w:r>
  </w:p>
  <w:p>
    <w:pPr>
      <w:pStyle w:val="LOnormal"/>
      <w:keepNext w:val="false"/>
      <w:keepLines w:val="false"/>
      <w:widowControl/>
      <w:spacing w:lineRule="auto" w:line="240" w:before="0" w:after="0"/>
      <w:ind w:left="0" w:right="0" w:firstLine="357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1272A7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1272A7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09"/>
        <w:tab w:val="left" w:pos="4919" w:leader="none"/>
      </w:tabs>
      <w:spacing w:lineRule="auto" w:line="240" w:before="0" w:after="0"/>
      <w:ind w:left="-426" w:right="-709" w:hanging="0"/>
      <w:jc w:val="center"/>
      <w:rPr/>
    </w:pPr>
    <w:r>
      <w:rPr/>
      <w:drawing>
        <wp:inline distT="0" distB="0" distL="0" distR="0">
          <wp:extent cx="1819275" cy="6286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66" t="-2698" r="-966" b="-2698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widowControl/>
      <w:tabs>
        <w:tab w:val="clear" w:pos="709"/>
        <w:tab w:val="left" w:pos="4919" w:leader="none"/>
      </w:tabs>
      <w:spacing w:lineRule="auto" w:line="240" w:before="0" w:after="0"/>
      <w:ind w:left="-426" w:right="-709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09"/>
        <w:tab w:val="left" w:pos="4919" w:leader="none"/>
      </w:tabs>
      <w:spacing w:lineRule="auto" w:line="240" w:before="0" w:after="0"/>
      <w:ind w:left="-426" w:right="-709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6"/>
        <w:szCs w:val="26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>SECRETARIA DE INFRAESTRUTURA</w:t>
    </w:r>
  </w:p>
  <w:p>
    <w:pPr>
      <w:pStyle w:val="LOnormal"/>
      <w:keepNext w:val="false"/>
      <w:keepLines w:val="false"/>
      <w:widowControl/>
      <w:tabs>
        <w:tab w:val="clear" w:pos="709"/>
        <w:tab w:val="left" w:pos="4919" w:leader="none"/>
      </w:tabs>
      <w:spacing w:lineRule="auto" w:line="240" w:before="0" w:after="0"/>
      <w:ind w:left="-426" w:right="-709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GERÊNCIA DE SERVIÇOS PÚBLICOS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Rodap">
    <w:name w:val="Foot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0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502</TotalTime>
  <Application>LibreOffice/7.1.3.2$Windows_X86_64 LibreOffice_project/47f78053abe362b9384784d31a6e56f8511eb1c1</Application>
  <AppVersion>15.0000</AppVersion>
  <Pages>4</Pages>
  <Words>240</Words>
  <Characters>1279</Characters>
  <CharactersWithSpaces>1475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2021-04-16T11:40:47Z</dcterms:created>
  <dc:creator/>
  <dc:description/>
  <dc:language>pt-BR</dc:language>
  <cp:lastModifiedBy/>
  <dcterms:modified xsi:type="dcterms:W3CDTF">2021-06-18T16:13:18Z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